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eastAsia="zh-CN"/>
        </w:rPr>
        <w:t>清华科技园（珠海）</w:t>
      </w:r>
      <w:r>
        <w:rPr>
          <w:rFonts w:hint="eastAsia" w:ascii="宋体" w:hAnsi="宋体" w:eastAsia="宋体" w:cs="宋体"/>
          <w:b/>
          <w:bCs/>
          <w:sz w:val="32"/>
          <w:szCs w:val="32"/>
          <w:lang w:val="en-US" w:eastAsia="zh-CN"/>
        </w:rPr>
        <w:t>二期工程-</w:t>
      </w:r>
      <w:r>
        <w:rPr>
          <w:rFonts w:hint="eastAsia" w:ascii="宋体" w:hAnsi="宋体" w:eastAsia="宋体" w:cs="宋体"/>
          <w:b/>
          <w:bCs/>
          <w:sz w:val="32"/>
          <w:szCs w:val="32"/>
          <w:lang w:eastAsia="zh-CN"/>
        </w:rPr>
        <w:t>19栋18-19F、</w:t>
      </w:r>
      <w:r>
        <w:rPr>
          <w:rFonts w:hint="eastAsia" w:ascii="宋体" w:hAnsi="宋体" w:eastAsia="宋体" w:cs="宋体"/>
          <w:b/>
          <w:bCs/>
          <w:sz w:val="32"/>
          <w:szCs w:val="32"/>
          <w:lang w:val="en-US" w:eastAsia="zh-CN"/>
        </w:rPr>
        <w:t>5栋裙楼</w:t>
      </w:r>
      <w:r>
        <w:rPr>
          <w:rFonts w:hint="eastAsia" w:ascii="宋体" w:hAnsi="宋体" w:eastAsia="宋体" w:cs="宋体"/>
          <w:b/>
          <w:bCs/>
          <w:sz w:val="32"/>
          <w:szCs w:val="32"/>
          <w:lang w:eastAsia="zh-CN"/>
        </w:rPr>
        <w:t>309-1室内装修工程</w:t>
      </w:r>
      <w:r>
        <w:rPr>
          <w:rFonts w:hint="eastAsia" w:ascii="宋体" w:hAnsi="宋体" w:eastAsia="宋体" w:cs="宋体"/>
          <w:b/>
          <w:bCs/>
          <w:sz w:val="32"/>
          <w:szCs w:val="32"/>
        </w:rPr>
        <w:t>招标公告</w:t>
      </w:r>
    </w:p>
    <w:p w14:paraId="2F7CD13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一、工程名称：</w:t>
      </w:r>
      <w:r>
        <w:rPr>
          <w:rFonts w:hint="eastAsia" w:ascii="宋体" w:hAnsi="宋体" w:eastAsia="宋体" w:cs="宋体"/>
          <w:sz w:val="24"/>
          <w:szCs w:val="24"/>
          <w:u w:val="single"/>
          <w:lang w:eastAsia="zh-CN"/>
        </w:rPr>
        <w:t>清华科技园（珠海）</w:t>
      </w:r>
      <w:r>
        <w:rPr>
          <w:rFonts w:hint="eastAsia" w:ascii="宋体" w:hAnsi="宋体" w:eastAsia="宋体" w:cs="宋体"/>
          <w:sz w:val="24"/>
          <w:szCs w:val="24"/>
          <w:u w:val="single"/>
          <w:lang w:val="en-US" w:eastAsia="zh-CN"/>
        </w:rPr>
        <w:t>二期工程-</w:t>
      </w:r>
      <w:r>
        <w:rPr>
          <w:rFonts w:hint="eastAsia" w:ascii="宋体" w:hAnsi="宋体" w:eastAsia="宋体" w:cs="宋体"/>
          <w:sz w:val="24"/>
          <w:szCs w:val="24"/>
          <w:u w:val="single"/>
          <w:lang w:eastAsia="zh-CN"/>
        </w:rPr>
        <w:t>19栋18-19F、</w:t>
      </w:r>
      <w:r>
        <w:rPr>
          <w:rFonts w:hint="eastAsia" w:ascii="宋体" w:hAnsi="宋体" w:eastAsia="宋体" w:cs="宋体"/>
          <w:sz w:val="24"/>
          <w:szCs w:val="24"/>
          <w:u w:val="single"/>
          <w:lang w:val="en-US" w:eastAsia="zh-CN"/>
        </w:rPr>
        <w:t>5栋裙楼</w:t>
      </w:r>
      <w:r>
        <w:rPr>
          <w:rFonts w:hint="eastAsia" w:ascii="宋体" w:hAnsi="宋体" w:eastAsia="宋体" w:cs="宋体"/>
          <w:sz w:val="24"/>
          <w:szCs w:val="24"/>
          <w:u w:val="single"/>
          <w:lang w:eastAsia="zh-CN"/>
        </w:rPr>
        <w:t>309-1室内装修工程</w:t>
      </w:r>
    </w:p>
    <w:p w14:paraId="52DBE4F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二、招标单位：</w:t>
      </w:r>
      <w:r>
        <w:rPr>
          <w:rFonts w:hint="eastAsia" w:ascii="宋体" w:hAnsi="宋体" w:eastAsia="宋体" w:cs="宋体"/>
          <w:sz w:val="24"/>
          <w:szCs w:val="24"/>
          <w:u w:val="single"/>
        </w:rPr>
        <w:t>珠海力合光电产业发展有限公司</w:t>
      </w:r>
    </w:p>
    <w:p w14:paraId="3E69DA4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rPr>
        <w:t>珠海市香洲区唐家湾镇大学路101号清华科技园</w:t>
      </w:r>
    </w:p>
    <w:p w14:paraId="14C9668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园区内各楼栋已竣备并交付，处于运营阶段。本次装修工程主要是19栋18-19层、5栋裙楼309-1载体室内的装修工程，装修</w:t>
      </w:r>
      <w:bookmarkStart w:id="1" w:name="_GoBack"/>
      <w:bookmarkEnd w:id="1"/>
      <w:r>
        <w:rPr>
          <w:rFonts w:hint="eastAsia" w:ascii="宋体" w:hAnsi="宋体" w:eastAsia="宋体" w:cs="宋体"/>
          <w:sz w:val="24"/>
          <w:szCs w:val="24"/>
          <w:u w:val="single"/>
        </w:rPr>
        <w:t>面积约</w:t>
      </w:r>
      <w:r>
        <w:rPr>
          <w:rFonts w:hint="eastAsia" w:ascii="宋体" w:hAnsi="宋体" w:eastAsia="宋体" w:cs="宋体"/>
          <w:sz w:val="24"/>
          <w:szCs w:val="24"/>
          <w:u w:val="single"/>
          <w:lang w:val="en-US" w:eastAsia="zh-CN"/>
        </w:rPr>
        <w:t>3264.08</w:t>
      </w:r>
      <w:r>
        <w:rPr>
          <w:rFonts w:hint="eastAsia" w:ascii="宋体" w:hAnsi="宋体" w:eastAsia="宋体" w:cs="宋体"/>
          <w:sz w:val="24"/>
          <w:szCs w:val="24"/>
          <w:u w:val="single"/>
        </w:rPr>
        <w:t>㎡。</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A3D28C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14:paraId="7DFE7D5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包括但不限于对原有布局的局部调整拆改工程、混凝土及钢筋工程、砌体工程、楼地面装饰工程、墙柱面装饰工程、天棚工程、门窗工程、公区装修工程、厨房装修工程、给排水工程、电气工程、防雷接地、消防工程（含原喷淋、消火栓、消防报警系统等拆改、二次消防设计、报建及验收）、</w:t>
      </w:r>
      <w:r>
        <w:rPr>
          <w:rFonts w:hint="eastAsia" w:ascii="宋体" w:hAnsi="宋体" w:eastAsia="宋体" w:cs="宋体"/>
          <w:sz w:val="24"/>
          <w:szCs w:val="24"/>
          <w:u w:val="single"/>
          <w:lang w:val="en-US" w:eastAsia="zh-CN"/>
        </w:rPr>
        <w:t>空调</w:t>
      </w:r>
      <w:r>
        <w:rPr>
          <w:rFonts w:hint="eastAsia" w:ascii="宋体" w:hAnsi="宋体" w:eastAsia="宋体" w:cs="宋体"/>
          <w:sz w:val="24"/>
          <w:szCs w:val="24"/>
          <w:u w:val="single"/>
        </w:rPr>
        <w:t>通风工程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包含原有风机盘管机及水系统拆改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、弱电智能化</w:t>
      </w:r>
      <w:r>
        <w:rPr>
          <w:rFonts w:hint="eastAsia" w:ascii="宋体" w:hAnsi="宋体" w:eastAsia="宋体" w:cs="宋体"/>
          <w:sz w:val="24"/>
          <w:szCs w:val="24"/>
          <w:u w:val="single"/>
          <w:lang w:val="en-US" w:eastAsia="zh-CN"/>
        </w:rPr>
        <w:t>预埋及穿线</w:t>
      </w:r>
      <w:r>
        <w:rPr>
          <w:rFonts w:hint="eastAsia" w:ascii="宋体" w:hAnsi="宋体" w:eastAsia="宋体" w:cs="宋体"/>
          <w:sz w:val="24"/>
          <w:szCs w:val="24"/>
          <w:u w:val="single"/>
        </w:rPr>
        <w:t>工程等内容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具体内容详见</w:t>
      </w:r>
      <w:r>
        <w:rPr>
          <w:rFonts w:hint="eastAsia" w:ascii="宋体" w:hAnsi="宋体" w:eastAsia="宋体" w:cs="宋体"/>
          <w:sz w:val="24"/>
          <w:szCs w:val="24"/>
          <w:u w:val="single"/>
        </w:rPr>
        <w:t xml:space="preserve">招标图纸及工程量清单。 </w:t>
      </w:r>
    </w:p>
    <w:p w14:paraId="065EAE4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u w:val="single"/>
          <w:lang w:val="en-US" w:eastAsia="zh-CN"/>
        </w:rPr>
        <w:t>以上工程内容及工程量发包人有权进行调整（增加或减少），承包人须无条件执行，其涉及调整工程内容对应的金额按实结算，不得因此提出费用和工期的索赔。</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以珠海公共资源交易中心公示为准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3B464F7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0" w:name="_Hlk122362283"/>
      <w:r>
        <w:rPr>
          <w:rFonts w:hint="eastAsia" w:ascii="宋体" w:hAnsi="宋体" w:eastAsia="宋体" w:cs="宋体"/>
          <w:sz w:val="24"/>
          <w:szCs w:val="24"/>
          <w:u w:val="single"/>
        </w:rPr>
        <w:t>1、具备建设行政主管部门颁发的建筑装饰装修工程专业承包</w:t>
      </w:r>
      <w:r>
        <w:rPr>
          <w:rFonts w:hint="eastAsia" w:ascii="宋体" w:hAnsi="宋体" w:eastAsia="宋体" w:cs="宋体"/>
          <w:sz w:val="24"/>
          <w:szCs w:val="24"/>
          <w:u w:val="single"/>
          <w:lang w:val="en-US" w:eastAsia="zh-CN"/>
        </w:rPr>
        <w:t>二</w:t>
      </w:r>
      <w:r>
        <w:rPr>
          <w:rFonts w:hint="eastAsia" w:ascii="宋体" w:hAnsi="宋体" w:eastAsia="宋体" w:cs="宋体"/>
          <w:sz w:val="24"/>
          <w:szCs w:val="24"/>
          <w:u w:val="single"/>
        </w:rPr>
        <w:t>级资质</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或以上</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资质</w:t>
      </w:r>
      <w:r>
        <w:rPr>
          <w:rFonts w:hint="eastAsia" w:ascii="宋体" w:hAnsi="宋体" w:eastAsia="宋体" w:cs="宋体"/>
          <w:sz w:val="24"/>
          <w:szCs w:val="24"/>
          <w:u w:val="single"/>
          <w:lang w:val="en-US" w:eastAsia="zh-CN"/>
        </w:rPr>
        <w:t xml:space="preserve"> 和 消防设施工程专业承包</w:t>
      </w:r>
      <w:r>
        <w:rPr>
          <w:rFonts w:hint="eastAsia" w:ascii="宋体" w:hAnsi="宋体" w:eastAsia="宋体" w:cs="宋体"/>
          <w:sz w:val="24"/>
          <w:szCs w:val="24"/>
          <w:u w:val="single"/>
        </w:rPr>
        <w:t>二级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或以上</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资质</w:t>
      </w:r>
      <w:r>
        <w:rPr>
          <w:rFonts w:hint="eastAsia" w:ascii="宋体" w:hAnsi="宋体" w:eastAsia="宋体" w:cs="宋体"/>
          <w:sz w:val="24"/>
          <w:szCs w:val="24"/>
          <w:u w:val="single"/>
        </w:rPr>
        <w:t>。</w:t>
      </w:r>
    </w:p>
    <w:p w14:paraId="694962D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2、省外企业已在广东建设信息网（http://www.gdcic.net/）进粤企业和人员诚信信息登记平台登记（内地投标人适用）。已在珠海市建设业务管理系统中完成诚信基本信息登记工作（内地投标人适用）。</w:t>
      </w:r>
    </w:p>
    <w:p w14:paraId="61B429D3">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3、具有独立的法人资格。具有有效的安全生产许可证（内地投标人适用）。具有独立的资质（内地投标人适用）。</w:t>
      </w:r>
    </w:p>
    <w:p w14:paraId="389A6E83">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、项目负责人要求</w:t>
      </w:r>
      <w:r>
        <w:rPr>
          <w:rFonts w:hint="eastAsia" w:ascii="宋体" w:hAnsi="宋体" w:eastAsia="宋体" w:cs="宋体"/>
          <w:sz w:val="24"/>
          <w:szCs w:val="24"/>
          <w:u w:val="single"/>
          <w:lang w:eastAsia="zh-CN"/>
        </w:rPr>
        <w:t>：拟派项目负责人具有建设行政主管部门颁发的【建筑工程】专业</w:t>
      </w:r>
      <w:r>
        <w:rPr>
          <w:rFonts w:hint="eastAsia" w:ascii="宋体" w:hAnsi="宋体" w:eastAsia="宋体" w:cs="宋体"/>
          <w:sz w:val="24"/>
          <w:szCs w:val="24"/>
          <w:u w:val="single"/>
          <w:lang w:val="en-US" w:eastAsia="zh-CN"/>
        </w:rPr>
        <w:t>二</w:t>
      </w:r>
      <w:r>
        <w:rPr>
          <w:rFonts w:hint="eastAsia" w:ascii="宋体" w:hAnsi="宋体" w:eastAsia="宋体" w:cs="宋体"/>
          <w:sz w:val="24"/>
          <w:szCs w:val="24"/>
          <w:u w:val="single"/>
          <w:lang w:eastAsia="zh-CN"/>
        </w:rPr>
        <w:t>级注册建造师资格。拟派项目负责人具有有效的安全生产B类证书。若为联合体投标，项目负责人须为主办方人员。</w:t>
      </w:r>
    </w:p>
    <w:p w14:paraId="6A6BA43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、本项目接受联合体投标</w:t>
      </w:r>
      <w:r>
        <w:rPr>
          <w:rFonts w:hint="eastAsia" w:ascii="宋体" w:hAnsi="宋体" w:eastAsia="宋体" w:cs="宋体"/>
          <w:sz w:val="24"/>
          <w:szCs w:val="24"/>
          <w:u w:val="single"/>
          <w:lang w:eastAsia="zh-CN"/>
        </w:rPr>
        <w:t>，联合体成员不能多于</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家。联合体主办方应为具有建筑装修装饰工程专业承包资质的一方。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DFB9BD2">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、其它事项：[ ①、项目负责人注册建造师资格证书的执业单位必须与投标人一致，且提供项目负责人须提供项目招标公告发布之日前一个月的缴纳社保证明材料。②、自 2022年1月1日起，一级建造师统一使用电子证书，纸质注册证书作废。一级建造师打印电子证书后，应在个人签名处手写本人签名，未手写签名或与签名图像笔迹不一致的，该电子证书无效，电子证书使用时限在有效期内。③、具有隶属关系的投标人不得同时参加本项目的投标。]</w:t>
      </w:r>
      <w:bookmarkEnd w:id="0"/>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本次招标公告内容具体以珠海市公共资源交易网发布为准。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231452E5"/>
    <w:rsid w:val="2E0D6781"/>
    <w:rsid w:val="32C978A6"/>
    <w:rsid w:val="42DA0B7C"/>
    <w:rsid w:val="4F3B7C16"/>
    <w:rsid w:val="55320367"/>
    <w:rsid w:val="6025396A"/>
    <w:rsid w:val="64D77000"/>
    <w:rsid w:val="71A74B93"/>
    <w:rsid w:val="72934A84"/>
    <w:rsid w:val="75943670"/>
    <w:rsid w:val="7A317B4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ascii="Times New Roman" w:hAnsi="Times New Roman" w:cs="宋体"/>
    </w:r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1084</Words>
  <Characters>1144</Characters>
  <TotalTime>0</TotalTime>
  <ScaleCrop>false</ScaleCrop>
  <LinksUpToDate>false</LinksUpToDate>
  <CharactersWithSpaces>1154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WPS_1623137837</cp:lastModifiedBy>
  <dcterms:modified xsi:type="dcterms:W3CDTF">2025-04-01T09:47:33Z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2052-12.1.0.20305</vt:lpwstr>
  </property>
  <property fmtid="{D5CDD505-2E9C-101B-9397-08002B2CF9AE}" pid="5" name="ICV">
    <vt:lpwstr>46023E55918C43E1B75E4719345622D2_13</vt:lpwstr>
  </property>
  <property fmtid="{D5CDD505-2E9C-101B-9397-08002B2CF9AE}" pid="6" name="KSOTemplateDocerSaveRecord">
    <vt:lpwstr>eyJoZGlkIjoiM2MzMDg1NjZlNzM1YzQ5M2E5MWVhYzNjOTNhOGY0NDkiLCJ1c2VySWQiOiIxMjE3NDYyMzExIn0=</vt:lpwstr>
  </property>
</Properties>
</file>